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АВТОНОМНОЕ ДОШКОЛЬНОЕ</w:t>
        <w:br/>
        <w:t>ОБРАЗОВАТЕЛЬНОЕ УЧРЕЖДЕНИЕ</w:t>
        <w:br/>
        <w:t>«ДЕТСКИЙ САД № 7»</w:t>
        <w:br/>
        <w:t>ЗАТО СЕВЕРСК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Основная образовательная программа дошкольного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МАДОУ «Детский сад № 7»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4688" w:h="11077" w:orient="landscape"/>
          <w:pgMar w:top="786" w:left="542" w:right="508" w:bottom="786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ФГОС ДО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ОСНОВНАЯ ОБРАЗОВАТЕЛЬНАЯ</w:t>
        <w:br/>
        <w:t>ПРОГРАММА (ООП)</w:t>
      </w:r>
      <w:bookmarkEnd w:id="0"/>
      <w:bookmarkEnd w:id="1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32"/>
          <w:szCs w:val="32"/>
        </w:rPr>
      </w:pPr>
      <w:bookmarkStart w:id="2" w:name="bookmark2"/>
      <w:bookmarkStart w:id="3" w:name="bookmark3"/>
      <w:r>
        <w:rPr>
          <w:rFonts w:ascii="Times New Roman" w:eastAsia="Times New Roman" w:hAnsi="Times New Roman" w:cs="Times New Roman"/>
          <w:color w:val="FF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Разработана в соответствии с:</w:t>
      </w:r>
      <w:bookmarkEnd w:id="2"/>
      <w:bookmarkEnd w:id="3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40" w:lineRule="auto"/>
        <w:ind w:left="560" w:right="0" w:hanging="56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Основной образовательной программы «От рождения до школы» под ред. Н.Е. Вераксы, Т.С. Комаровой, М.А. Васильевой;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Образовательной программы дошкольного образования «Развитие» / Под редакцией А.И. Булычевой;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69" w:lineRule="auto"/>
        <w:ind w:left="0" w:right="0" w:firstLine="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Конституцией Российской Федерации;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Семейным кодексом Российской Федерации;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69" w:lineRule="auto"/>
        <w:ind w:left="0" w:right="0" w:firstLine="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«Конвенцией ООН о правах ребенка»;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54" w:lineRule="auto"/>
        <w:ind w:left="560" w:right="0" w:hanging="56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Федеральным законом от 24 июля 1998 г. </w:t>
      </w:r>
      <w:r>
        <w:rPr>
          <w:color w:val="40404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124-ФЗ «Об основных гарантиях прав ребенка в Российской Федерации»;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Федеральным законом от 29.12.2012 № 273-ФЗ «Об образовании в Российской Федерации»;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40" w:lineRule="auto"/>
        <w:ind w:left="560" w:right="0" w:hanging="56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Федеральным государственным образовательным стандартом дошкольного образования (ФГОС ДО) (Приказ Минобрнауки РФ от 17 октября 2013 г. </w:t>
      </w:r>
      <w:r>
        <w:rPr>
          <w:color w:val="40404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1155);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69" w:lineRule="auto"/>
        <w:ind w:left="0" w:right="0" w:firstLine="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Уставом дошкольного учреждения 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действующими санитарно-эпидемиологическими правилами и нормативами;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9" w:val="left"/>
        </w:tabs>
        <w:bidi w:val="0"/>
        <w:spacing w:before="0" w:after="200" w:line="240" w:lineRule="auto"/>
        <w:ind w:left="560" w:right="0" w:hanging="560"/>
        <w:jc w:val="left"/>
      </w:pPr>
      <w:r>
        <w:rPr>
          <w:color w:val="404040"/>
          <w:spacing w:val="0"/>
          <w:w w:val="100"/>
          <w:position w:val="0"/>
          <w:shd w:val="clear" w:color="auto" w:fill="auto"/>
          <w:lang w:val="ru-RU" w:eastAsia="ru-RU" w:bidi="ru-RU"/>
        </w:rPr>
        <w:t>инструктивно-методическим письмом Министерства образования России «О гигиенических требованиях к максимальной нагрузке на детей дошкольного возраста в организованных формах обучения».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создание образовательной среды, способствующей достижению высоких образовательных результатов, социальному развитию, раннему приобщению к социокультурному пространству города, сохранению физического и психического здоровья воспитанников ДОУ.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• охрана жизни и укрепление физического и психического здоровья детей;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•обеспечение физического, познавательно - речевого, социально - личностного, художественно - эстетического развития детей;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7747635</wp:posOffset>
                </wp:positionH>
                <wp:positionV relativeFrom="paragraph">
                  <wp:posOffset>12700</wp:posOffset>
                </wp:positionV>
                <wp:extent cx="892810" cy="65214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652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бодам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ой защиты,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0.04999999999995pt;margin-top:1.pt;width:70.299999999999997pt;height:51.350000000000001pt;z-index:-12582937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бодам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ой защиты,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•воспитание с учетом возрастных категорий детей, гражданственности, уважения к правам и св человека, любви к окружающей природе, Родине, семье;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•взаимодействие с семьями, с медицинскими учреждениями, учреждениями культуры, социаль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общественными организациями для обеспечения полноценного развития ребенка, а так же в направлении достижения образования без барьеров.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Образовательная программа муниципального автономного дошкольного образовательного учреждения «Детский сад № 7» ЗАТО Северск рассматривается как нормативно-управленческий документ, обосновывающий выбор цели, содержания, применяемых методик и технологий, форм организации воспитательно-образовательного процесса в дошкольном учреждении, позволяющий обеспечить единство федерального и регионального, культурного и образовательного пространства, гарант права детей на качественное воспитание, образование, сохранения и укрепления здоровья. Образовательная программа ДОУ характеризует модель процесса воспитания и обучения детей, охватывающую все основные моменты жизнедеятельности с учетом приоритетности видов детской деятельности в каждом возрастном периоде.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1.1.2. Принципы и подходы к формированию образовательной программы.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6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программе отсутствуют жесткая регламентация знаний детей и предметный центризм в обучении.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основывается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строится на принципе культуросообразности.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Содержание образовательной программы ДОУ соответствует основным положениям возрастной психологии и дошкольной педагогики и строится в соответствии с принципами: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6" w:val="left"/>
        </w:tabs>
        <w:bidi w:val="0"/>
        <w:spacing w:before="0" w:after="0" w:line="262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развивающего образования (обеспечивает единство воспитательных, развивающих и обучающих целей и задач) 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6" w:val="left"/>
        </w:tabs>
        <w:bidi w:val="0"/>
        <w:spacing w:before="0" w:after="0" w:line="262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интеграции образовательных областей в соответствии с возрастными возможностями и особенностями воспитанников;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6" w:val="left"/>
        </w:tabs>
        <w:bidi w:val="0"/>
        <w:spacing w:before="0" w:after="0" w:line="259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комплексно-тематический принцип с ведущей игровой деятельностью (решение программных задач осуществляется в разных формах совместной деятельности взрослых и детей, а так же в совместной деятельности детей);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6" w:val="left"/>
        </w:tabs>
        <w:bidi w:val="0"/>
        <w:spacing w:before="0" w:after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гендерного подхода 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6" w:val="left"/>
        </w:tabs>
        <w:bidi w:val="0"/>
        <w:spacing w:before="0" w:after="80" w:line="262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преемственности с примерными основными общеобразовательными программами начального, общего образования.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основе вышеизложенных принципов построения образовательной программы определены основные принципы деятельности ДОУ: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32" w:val="left"/>
        </w:tabs>
        <w:bidi w:val="0"/>
        <w:spacing w:before="0" w:after="0" w:line="259" w:lineRule="auto"/>
        <w:ind w:left="124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32" w:val="left"/>
        </w:tabs>
        <w:bidi w:val="0"/>
        <w:spacing w:before="0" w:after="0" w:line="257" w:lineRule="auto"/>
        <w:ind w:left="124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единство федерального культурного и образовательного пространства: защити и развитие системой образования национальных культур, региональных культурных традиций и особенностей в условиях много национального государства;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32" w:val="left"/>
        </w:tabs>
        <w:bidi w:val="0"/>
        <w:spacing w:before="0" w:after="0" w:line="26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общедоступность, безборьерность и адаптивность образования.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32" w:val="left"/>
        </w:tabs>
        <w:bidi w:val="0"/>
        <w:spacing w:before="0" w:after="0" w:line="269" w:lineRule="auto"/>
        <w:ind w:left="0" w:right="0" w:firstLine="700"/>
        <w:jc w:val="left"/>
        <w:sectPr>
          <w:footnotePr>
            <w:pos w:val="pageBottom"/>
            <w:numFmt w:val="decimal"/>
            <w:numRestart w:val="continuous"/>
          </w:footnotePr>
          <w:pgSz w:w="14688" w:h="11077" w:orient="landscape"/>
          <w:pgMar w:top="503" w:left="580" w:right="471" w:bottom="87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Демократический, государственно-общественный характер управления ДОУ.</w:t>
      </w:r>
    </w:p>
    <w:p>
      <w:pPr>
        <w:pStyle w:val="Style8"/>
        <w:keepNext/>
        <w:keepLines/>
        <w:framePr w:w="6173" w:h="710" w:wrap="none" w:hAnchor="page" w:x="2343" w:y="1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Задачи образовательной программы реализуются по следующим направлениям</w:t>
      </w:r>
      <w:bookmarkEnd w:id="4"/>
      <w:bookmarkEnd w:id="5"/>
    </w:p>
    <w:p>
      <w:pPr>
        <w:pStyle w:val="Style15"/>
        <w:keepNext w:val="0"/>
        <w:keepLines w:val="0"/>
        <w:framePr w:w="3773" w:h="322" w:wrap="none" w:hAnchor="page" w:x="6313" w:y="1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Социально-личностное развитие</w:t>
      </w:r>
    </w:p>
    <w:p>
      <w:pPr>
        <w:pStyle w:val="Style15"/>
        <w:keepNext w:val="0"/>
        <w:keepLines w:val="0"/>
        <w:framePr w:w="3835" w:h="322" w:wrap="none" w:hAnchor="page" w:x="5147" w:y="39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Познавательно-речевое развитие</w:t>
      </w:r>
    </w:p>
    <w:p>
      <w:pPr>
        <w:pStyle w:val="Style17"/>
        <w:keepNext w:val="0"/>
        <w:keepLines w:val="0"/>
        <w:framePr w:w="4426" w:h="322" w:wrap="none" w:hAnchor="page" w:x="4580" w:y="5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Художественно-эстетическое развитие</w:t>
      </w:r>
    </w:p>
    <w:p>
      <w:pPr>
        <w:pStyle w:val="Style17"/>
        <w:keepNext w:val="0"/>
        <w:keepLines w:val="0"/>
        <w:framePr w:w="2472" w:h="322" w:wrap="none" w:hAnchor="page" w:x="3294" w:y="74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Физическое развитие</w:t>
      </w:r>
    </w:p>
    <w:p>
      <w:pPr>
        <w:widowControl w:val="0"/>
        <w:spacing w:line="360" w:lineRule="exact"/>
      </w:pPr>
      <w:r>
        <w:drawing>
          <wp:anchor distT="0" distB="0" distL="899160" distR="0" simplePos="0" relativeHeight="62914690" behindDoc="1" locked="0" layoutInCell="1" allowOverlap="1">
            <wp:simplePos x="0" y="0"/>
            <wp:positionH relativeFrom="page">
              <wp:posOffset>4166870</wp:posOffset>
            </wp:positionH>
            <wp:positionV relativeFrom="margin">
              <wp:posOffset>433070</wp:posOffset>
            </wp:positionV>
            <wp:extent cx="4822190" cy="608393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822190" cy="60839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688" w:h="11077" w:orient="landscape"/>
          <w:pgMar w:top="581" w:left="2342" w:right="532" w:bottom="3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0" w:after="4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688" w:h="11077" w:orient="landscape"/>
          <w:pgMar w:top="415" w:left="552" w:right="955" w:bottom="10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113030</wp:posOffset>
            </wp:positionH>
            <wp:positionV relativeFrom="paragraph">
              <wp:posOffset>2810510</wp:posOffset>
            </wp:positionV>
            <wp:extent cx="469265" cy="281051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69265" cy="28105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920"/>
        <w:jc w:val="left"/>
        <w:rPr>
          <w:sz w:val="32"/>
          <w:szCs w:val="32"/>
        </w:rPr>
      </w:pPr>
      <w:bookmarkStart w:id="6" w:name="bookmark6"/>
      <w:bookmarkStart w:id="7" w:name="bookmark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1.2. Планируемые результаты освоения программы.</w:t>
      </w:r>
      <w:bookmarkEnd w:id="6"/>
      <w:bookmarkEnd w:id="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92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364095" cy="657733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364095" cy="657733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7082155</wp:posOffset>
            </wp:positionH>
            <wp:positionV relativeFrom="margin">
              <wp:posOffset>-194945</wp:posOffset>
            </wp:positionV>
            <wp:extent cx="652145" cy="389890"/>
            <wp:wrapTopAndBottom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52145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7082155</wp:posOffset>
            </wp:positionH>
            <wp:positionV relativeFrom="margin">
              <wp:posOffset>-194945</wp:posOffset>
            </wp:positionV>
            <wp:extent cx="2145665" cy="6858000"/>
            <wp:wrapTight wrapText="bothSides">
              <wp:wrapPolygon>
                <wp:start x="10831" y="0"/>
                <wp:lineTo x="21600" y="0"/>
                <wp:lineTo x="21600" y="21600"/>
                <wp:lineTo x="13285" y="21600"/>
                <wp:lineTo x="13285" y="17510"/>
                <wp:lineTo x="0" y="17510"/>
                <wp:lineTo x="0" y="17395"/>
                <wp:lineTo x="7763" y="17395"/>
                <wp:lineTo x="7763" y="16109"/>
                <wp:lineTo x="11291" y="16109"/>
                <wp:lineTo x="11291" y="12960"/>
                <wp:lineTo x="4234" y="12960"/>
                <wp:lineTo x="4234" y="4790"/>
                <wp:lineTo x="0" y="4790"/>
                <wp:lineTo x="0" y="4560"/>
                <wp:lineTo x="12978" y="4560"/>
                <wp:lineTo x="12978" y="4061"/>
                <wp:lineTo x="10831" y="4061"/>
                <wp:lineTo x="10831" y="3888"/>
                <wp:lineTo x="12948" y="3888"/>
                <wp:lineTo x="12948" y="3389"/>
                <wp:lineTo x="10831" y="3389"/>
                <wp:lineTo x="10831" y="0"/>
              </wp:wrapPolygon>
            </wp:wrapTight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145665" cy="685800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8" w:name="bookmark8"/>
      <w:bookmarkStart w:id="9" w:name="bookmark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Программно-методическое обеспечение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36" w:lineRule="atLeast"/>
        <w:ind w:left="440" w:right="0" w:firstLine="0"/>
        <w:jc w:val="left"/>
      </w:pPr>
      <w: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7082155</wp:posOffset>
            </wp:positionH>
            <wp:positionV relativeFrom="margin">
              <wp:posOffset>527050</wp:posOffset>
            </wp:positionV>
            <wp:extent cx="652145" cy="353695"/>
            <wp:wrapTopAndBottom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52145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7706995</wp:posOffset>
                </wp:positionH>
                <wp:positionV relativeFrom="margin">
                  <wp:posOffset>1682750</wp:posOffset>
                </wp:positionV>
                <wp:extent cx="688975" cy="228600"/>
                <wp:wrapSquare wrapText="lef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ения до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606.85000000000002pt;margin-top:132.5pt;width:54.25pt;height:18.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ения до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127000" distB="127000" distL="127000" distR="127000" simplePos="0" relativeHeight="125829386" behindDoc="0" locked="0" layoutInCell="1" allowOverlap="1">
            <wp:simplePos x="0" y="0"/>
            <wp:positionH relativeFrom="page">
              <wp:posOffset>83820</wp:posOffset>
            </wp:positionH>
            <wp:positionV relativeFrom="margin">
              <wp:posOffset>3852545</wp:posOffset>
            </wp:positionV>
            <wp:extent cx="475615" cy="2810510"/>
            <wp:wrapSquare wrapText="bothSides"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475615" cy="28105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ФГОС, материально-техническое обеспечение программы включает в</w:t>
        <w:drawing>
          <wp:inline>
            <wp:extent cx="652145" cy="54610"/>
            <wp:docPr id="18" name="Picut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652145" cy="54610"/>
                    </a:xfrm>
                    <a:prstGeom prst="rect"/>
                  </pic:spPr>
                </pic:pic>
              </a:graphicData>
            </a:graphic>
          </wp:inline>
        </w:drawing>
        <w:t>себя учебно</w:t>
        <w:softHyphen/>
        <w:t>методический комплект, оборудование, оснащение (предметы). Программа обеспечена учебно</w:t>
        <w:softHyphen/>
        <w:t>методическим комплектом.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комплект входят 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7" w:val="left"/>
        </w:tabs>
        <w:bidi w:val="0"/>
        <w:spacing w:before="0" w:after="0" w:line="259" w:lineRule="auto"/>
        <w:ind w:left="98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примерная общеобразовательная программа дошкольного образования «От ро школы» под ред. Н. Е. Вераксы, Т. С. Комаро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вой, М. А. Васильевой;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7" w:val="left"/>
        </w:tabs>
        <w:bidi w:val="0"/>
        <w:spacing w:before="0" w:after="0" w:line="269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комплексно-тематическое планирование;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7" w:val="left"/>
        </w:tabs>
        <w:bidi w:val="0"/>
        <w:spacing w:before="0" w:after="0" w:line="269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пособия по управлению и организации работы в дошкольной организации;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7" w:val="left"/>
        </w:tabs>
        <w:bidi w:val="0"/>
        <w:spacing w:before="0" w:after="0" w:line="269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пособия по работе психолога;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7" w:val="left"/>
        </w:tabs>
        <w:bidi w:val="0"/>
        <w:spacing w:before="0" w:after="0" w:line="269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пособия для педагогов по всем направлениям развития ребенка;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7" w:val="left"/>
        </w:tabs>
        <w:bidi w:val="0"/>
        <w:spacing w:before="0" w:after="0" w:line="269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наглядно-дидактические пособия;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7" w:val="left"/>
        </w:tabs>
        <w:bidi w:val="0"/>
        <w:spacing w:before="0" w:after="0" w:line="269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рабочие тетради 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9" w:val="left"/>
        </w:tabs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комплекты для творчества;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9" w:val="left"/>
        </w:tabs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вариативные парциальные (авторские) программы;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9" w:val="left"/>
        </w:tabs>
        <w:bidi w:val="0"/>
        <w:spacing w:before="0" w:after="32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электронные образовательные ресурсы. Подробный перечень пособий представлен в Приложении 3.5.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4688" w:h="11077" w:orient="landscape"/>
          <w:pgMar w:top="415" w:left="552" w:right="955" w:bottom="108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6716395</wp:posOffset>
            </wp:positionH>
            <wp:positionV relativeFrom="margin">
              <wp:posOffset>5523230</wp:posOffset>
            </wp:positionV>
            <wp:extent cx="1334770" cy="1139825"/>
            <wp:wrapSquare wrapText="left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334770" cy="11398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Средства обучения, в том числе технические, соответствующие материалы (в том чис расходные), игровое, спортивное, оздоровительное оборудование, инвентарь, и иг определяются учреждением в соответствие с «Примерным перечнем игрового оборудован для учебно-материального обеспечения дошкольных образовательных учреждений», рекомендованный в Письме Минобрнауки РФ от 17.11.2011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03-877.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4400" w:h="10800" w:orient="landscape"/>
          <w:pgMar w:top="648" w:left="523" w:right="902" w:bottom="222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8241665" cy="618109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8241665" cy="61810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396240</wp:posOffset>
            </wp:positionH>
            <wp:positionV relativeFrom="margin">
              <wp:posOffset>2316480</wp:posOffset>
            </wp:positionV>
            <wp:extent cx="2828290" cy="524510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2828290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399415</wp:posOffset>
            </wp:positionH>
            <wp:positionV relativeFrom="margin">
              <wp:posOffset>2953385</wp:posOffset>
            </wp:positionV>
            <wp:extent cx="4346575" cy="743585"/>
            <wp:wrapNone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4346575" cy="743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5425440</wp:posOffset>
            </wp:positionH>
            <wp:positionV relativeFrom="margin">
              <wp:posOffset>0</wp:posOffset>
            </wp:positionV>
            <wp:extent cx="2609215" cy="4011295"/>
            <wp:wrapNone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2609215" cy="4011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4400" w:h="10800" w:orient="landscape"/>
      <w:pgMar w:top="0" w:left="624" w:right="1747" w:bottom="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►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0C22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Заголовок №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9">
    <w:name w:val="Заголовок №3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0000FF"/>
      <w:sz w:val="28"/>
      <w:szCs w:val="28"/>
      <w:u w:val="none"/>
    </w:rPr>
  </w:style>
  <w:style w:type="character" w:customStyle="1" w:styleId="CharStyle16">
    <w:name w:val="Подпись к картинке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Основной текст (4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Основной текст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3">
    <w:name w:val="Заголовок №1_"/>
    <w:basedOn w:val="DefaultParagraphFont"/>
    <w:link w:val="Style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0C226"/>
      <w:sz w:val="56"/>
      <w:szCs w:val="56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spacing w:after="22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spacing w:after="48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paragraph" w:customStyle="1" w:styleId="Style8">
    <w:name w:val="Заголовок №3"/>
    <w:basedOn w:val="Normal"/>
    <w:link w:val="CharStyle9"/>
    <w:pPr>
      <w:widowControl w:val="0"/>
      <w:shd w:val="clear" w:color="auto" w:fill="FFFFFF"/>
      <w:spacing w:after="100"/>
      <w:ind w:firstLine="18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color w:val="0000FF"/>
      <w:sz w:val="28"/>
      <w:szCs w:val="28"/>
      <w:u w:val="none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0">
    <w:name w:val="Основной текст (2)"/>
    <w:basedOn w:val="Normal"/>
    <w:link w:val="CharStyle21"/>
    <w:pPr>
      <w:widowControl w:val="0"/>
      <w:shd w:val="clear" w:color="auto" w:fill="FFFFFF"/>
      <w:spacing w:after="320" w:line="252" w:lineRule="auto"/>
      <w:ind w:left="400" w:firstLine="10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FFFFFF"/>
      <w:jc w:val="center"/>
      <w:outlineLvl w:val="0"/>
    </w:pPr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0C226"/>
      <w:sz w:val="56"/>
      <w:szCs w:val="5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Презентация PowerPoint</dc:title>
  <dc:subject/>
  <dc:creator>duckluckone</dc:creator>
  <cp:keywords/>
</cp:coreProperties>
</file>